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B" w:rsidRPr="00F21CB5" w:rsidRDefault="00AF040D" w:rsidP="00D340CB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43.8pt;margin-top:-13.35pt;width:74.8pt;height:34.95pt;z-index:251666432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9" DrawAspect="Content" ObjectID="_1586967271" r:id="rId6"/>
        </w:pict>
      </w:r>
      <w:r w:rsidR="00D340CB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11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CB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D340CB">
        <w:rPr>
          <w:rFonts w:ascii="Times New Roman" w:hAnsi="Times New Roman"/>
          <w:sz w:val="18"/>
          <w:szCs w:val="18"/>
        </w:rPr>
        <w:t>г.</w:t>
      </w:r>
      <w:r w:rsidR="00D340CB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D340CB" w:rsidRPr="00F21CB5" w:rsidRDefault="00D340CB" w:rsidP="00D340CB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</w:t>
      </w:r>
    </w:p>
    <w:p w:rsidR="00D340CB" w:rsidRPr="00D81F7E" w:rsidRDefault="00AF040D" w:rsidP="00D340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0"/>
          <w:szCs w:val="20"/>
          <w:lang w:val="en-US"/>
        </w:rPr>
      </w:pPr>
      <w:r w:rsidRPr="00AF04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5pt;margin-top:.9pt;width:388.3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u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mC+mkzS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"/>
        </w:pict>
      </w:r>
    </w:p>
    <w:p w:rsidR="00F56B9B" w:rsidRPr="00F56B9B" w:rsidRDefault="00F56B9B" w:rsidP="00F56B9B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color w:val="636E75"/>
          <w:sz w:val="32"/>
          <w:szCs w:val="32"/>
        </w:rPr>
      </w:pPr>
      <w:r w:rsidRPr="00F56B9B">
        <w:rPr>
          <w:rStyle w:val="a4"/>
          <w:b/>
          <w:sz w:val="32"/>
          <w:szCs w:val="32"/>
        </w:rPr>
        <w:t>ПАСПОРТ</w:t>
      </w:r>
      <w:r w:rsidRPr="00F56B9B">
        <w:rPr>
          <w:color w:val="333333"/>
          <w:sz w:val="32"/>
          <w:szCs w:val="32"/>
        </w:rPr>
        <w:br/>
      </w:r>
      <w:r w:rsidRPr="00F56B9B">
        <w:rPr>
          <w:bCs w:val="0"/>
          <w:sz w:val="32"/>
          <w:szCs w:val="32"/>
        </w:rPr>
        <w:t>Муфт</w:t>
      </w:r>
      <w:r w:rsidR="00A04F23">
        <w:rPr>
          <w:bCs w:val="0"/>
          <w:sz w:val="32"/>
          <w:szCs w:val="32"/>
        </w:rPr>
        <w:t>ы</w:t>
      </w:r>
      <w:r w:rsidRPr="00F56B9B">
        <w:rPr>
          <w:bCs w:val="0"/>
          <w:sz w:val="32"/>
          <w:szCs w:val="32"/>
        </w:rPr>
        <w:t xml:space="preserve"> удерживающ</w:t>
      </w:r>
      <w:r w:rsidR="00A04F23">
        <w:rPr>
          <w:bCs w:val="0"/>
          <w:sz w:val="32"/>
          <w:szCs w:val="32"/>
        </w:rPr>
        <w:t>ие</w:t>
      </w:r>
    </w:p>
    <w:p w:rsidR="00F56B9B" w:rsidRPr="00F56B9B" w:rsidRDefault="00F56B9B" w:rsidP="00F56B9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56B9B">
        <w:rPr>
          <w:rStyle w:val="a4"/>
          <w:b/>
          <w:sz w:val="28"/>
          <w:szCs w:val="28"/>
        </w:rPr>
        <w:t>Общие сведения</w:t>
      </w:r>
    </w:p>
    <w:p w:rsidR="00F56B9B" w:rsidRPr="00F56B9B" w:rsidRDefault="00F56B9B" w:rsidP="00F56B9B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F56B9B" w:rsidRPr="00F56B9B" w:rsidRDefault="00F56B9B" w:rsidP="00F56B9B">
      <w:pPr>
        <w:pStyle w:val="a3"/>
        <w:shd w:val="clear" w:color="auto" w:fill="FFFFFF"/>
        <w:spacing w:before="0" w:beforeAutospacing="0" w:after="0" w:afterAutospacing="0"/>
        <w:ind w:right="-251" w:firstLine="284"/>
        <w:jc w:val="both"/>
        <w:rPr>
          <w:color w:val="000000"/>
          <w:shd w:val="clear" w:color="auto" w:fill="FFFFFF"/>
        </w:rPr>
      </w:pPr>
      <w:proofErr w:type="gramStart"/>
      <w:r w:rsidRPr="00F56B9B">
        <w:rPr>
          <w:rStyle w:val="a4"/>
          <w:color w:val="000000"/>
          <w:shd w:val="clear" w:color="auto" w:fill="FFFFFF"/>
        </w:rPr>
        <w:t xml:space="preserve">Муфта </w:t>
      </w:r>
      <w:r w:rsidR="00D340CB">
        <w:rPr>
          <w:rStyle w:val="a4"/>
          <w:color w:val="000000"/>
          <w:shd w:val="clear" w:color="auto" w:fill="FFFFFF"/>
        </w:rPr>
        <w:t>удерживающая</w:t>
      </w:r>
      <w:r w:rsidRPr="00F56B9B">
        <w:rPr>
          <w:rStyle w:val="apple-converted-space"/>
          <w:color w:val="000000"/>
          <w:shd w:val="clear" w:color="auto" w:fill="FFFFFF"/>
        </w:rPr>
        <w:t> </w:t>
      </w:r>
      <w:r w:rsidRPr="00F56B9B">
        <w:rPr>
          <w:color w:val="000000"/>
          <w:shd w:val="clear" w:color="auto" w:fill="FFFFFF"/>
        </w:rPr>
        <w:t>представляет собой приспособление для дополнительного закрепления стального троса на промежуточной анкерной точке страховки непрерывной</w:t>
      </w:r>
      <w:r w:rsidRPr="00F56B9B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F56B9B">
          <w:rPr>
            <w:rStyle w:val="a7"/>
            <w:color w:val="002F9D"/>
          </w:rPr>
          <w:t>горизонтальной системы защиты от падения с высоты</w:t>
        </w:r>
      </w:hyperlink>
      <w:r w:rsidRPr="00F56B9B">
        <w:rPr>
          <w:color w:val="000000"/>
          <w:shd w:val="clear" w:color="auto" w:fill="FFFFFF"/>
        </w:rPr>
        <w:t>. Такие системы защиты</w:t>
      </w:r>
      <w:r w:rsidR="00D340CB">
        <w:rPr>
          <w:color w:val="000000"/>
          <w:shd w:val="clear" w:color="auto" w:fill="FFFFFF"/>
        </w:rPr>
        <w:t>,</w:t>
      </w:r>
      <w:r w:rsidRPr="00F56B9B">
        <w:rPr>
          <w:color w:val="000000"/>
          <w:shd w:val="clear" w:color="auto" w:fill="FFFFFF"/>
        </w:rPr>
        <w:t xml:space="preserve"> или «линии жизни» устанавливаются, например, на краях крыш, вдоль парапетов мостов и эстакад, на пролётах козловых и мостовых кр</w:t>
      </w:r>
      <w:r w:rsidR="00D340CB">
        <w:rPr>
          <w:color w:val="000000"/>
          <w:shd w:val="clear" w:color="auto" w:fill="FFFFFF"/>
        </w:rPr>
        <w:t xml:space="preserve">анов, монтажных площадках башен </w:t>
      </w:r>
      <w:r w:rsidRPr="00F56B9B">
        <w:rPr>
          <w:color w:val="000000"/>
          <w:shd w:val="clear" w:color="auto" w:fill="FFFFFF"/>
        </w:rPr>
        <w:t>и вышек</w:t>
      </w:r>
      <w:r w:rsidRPr="00F56B9B">
        <w:rPr>
          <w:rStyle w:val="apple-converted-space"/>
          <w:color w:val="000000"/>
          <w:shd w:val="clear" w:color="auto" w:fill="FFFFFF"/>
        </w:rPr>
        <w:t> </w:t>
      </w:r>
      <w:r w:rsidR="00D340CB">
        <w:t>и т.</w:t>
      </w:r>
      <w:r w:rsidRPr="00F56B9B">
        <w:t>п.</w:t>
      </w:r>
      <w:proofErr w:type="gramEnd"/>
      <w:r w:rsidRPr="00F56B9B">
        <w:rPr>
          <w:rStyle w:val="apple-converted-space"/>
          <w:color w:val="000000"/>
          <w:shd w:val="clear" w:color="auto" w:fill="FFFFFF"/>
        </w:rPr>
        <w:t> </w:t>
      </w:r>
      <w:r w:rsidR="00D340CB">
        <w:rPr>
          <w:rStyle w:val="apple-converted-space"/>
          <w:color w:val="000000"/>
          <w:shd w:val="clear" w:color="auto" w:fill="FFFFFF"/>
        </w:rPr>
        <w:t xml:space="preserve"> </w:t>
      </w:r>
      <w:r w:rsidRPr="00F56B9B">
        <w:rPr>
          <w:color w:val="000000"/>
          <w:shd w:val="clear" w:color="auto" w:fill="FFFFFF"/>
        </w:rPr>
        <w:t>А также находят применение при устройстве</w:t>
      </w:r>
      <w:r w:rsidRPr="00F56B9B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F56B9B">
          <w:rPr>
            <w:rStyle w:val="a7"/>
            <w:color w:val="002F9D"/>
          </w:rPr>
          <w:t>верёвочных тай-парков</w:t>
        </w:r>
      </w:hyperlink>
      <w:r w:rsidRPr="00F56B9B">
        <w:rPr>
          <w:color w:val="000000"/>
          <w:shd w:val="clear" w:color="auto" w:fill="FFFFFF"/>
        </w:rPr>
        <w:t>.</w:t>
      </w:r>
    </w:p>
    <w:p w:rsidR="00F56B9B" w:rsidRPr="00F56B9B" w:rsidRDefault="00F56B9B" w:rsidP="00F56B9B">
      <w:pPr>
        <w:pStyle w:val="a3"/>
        <w:shd w:val="clear" w:color="auto" w:fill="FFFFFF"/>
        <w:spacing w:before="0" w:beforeAutospacing="0" w:after="0" w:afterAutospacing="0"/>
        <w:ind w:right="-251"/>
        <w:rPr>
          <w:color w:val="000000"/>
          <w:shd w:val="clear" w:color="auto" w:fill="FFFFFF"/>
        </w:rPr>
      </w:pPr>
    </w:p>
    <w:p w:rsidR="00F56B9B" w:rsidRPr="00F56B9B" w:rsidRDefault="00F56B9B" w:rsidP="00F56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51"/>
        <w:rPr>
          <w:rStyle w:val="a4"/>
          <w:color w:val="000000"/>
          <w:sz w:val="28"/>
          <w:szCs w:val="28"/>
        </w:rPr>
      </w:pPr>
      <w:r w:rsidRPr="00F56B9B">
        <w:rPr>
          <w:rStyle w:val="a4"/>
          <w:color w:val="000000"/>
          <w:sz w:val="28"/>
          <w:szCs w:val="28"/>
        </w:rPr>
        <w:t>Технические характеристики</w:t>
      </w:r>
      <w:r w:rsidR="00A04F23">
        <w:rPr>
          <w:rStyle w:val="a4"/>
          <w:color w:val="000000"/>
          <w:sz w:val="28"/>
          <w:szCs w:val="28"/>
        </w:rPr>
        <w:t xml:space="preserve"> и принцип работы</w:t>
      </w:r>
    </w:p>
    <w:p w:rsidR="00F56B9B" w:rsidRPr="00F56B9B" w:rsidRDefault="00F56B9B" w:rsidP="00F56B9B">
      <w:pPr>
        <w:pStyle w:val="a3"/>
        <w:shd w:val="clear" w:color="auto" w:fill="FFFFFF"/>
        <w:spacing w:before="0" w:beforeAutospacing="0" w:after="0" w:afterAutospacing="0"/>
        <w:ind w:right="-251"/>
        <w:rPr>
          <w:b/>
          <w:bCs/>
          <w:noProof/>
          <w:color w:val="000000"/>
        </w:rPr>
      </w:pPr>
    </w:p>
    <w:p w:rsidR="00F56B9B" w:rsidRDefault="00F56B9B" w:rsidP="00F56B9B">
      <w:pPr>
        <w:shd w:val="clear" w:color="auto" w:fill="FFFFFF"/>
        <w:spacing w:after="3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6B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Изготавливаются</w:t>
      </w:r>
      <w:r w:rsidRPr="00F56B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56B9B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муфты</w:t>
      </w:r>
      <w:proofErr w:type="gramEnd"/>
      <w:r w:rsidRPr="00F56B9B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4F23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удерживающие</w:t>
      </w:r>
      <w:r w:rsidRPr="00F56B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6B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использования с тросами диаметрами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8, </w:t>
      </w:r>
      <w:r w:rsidRPr="00F56B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 или 12 мм. Представляют собой стальную оцинкованную или нержавеющую трубу длиной 250 мм с конусами по концам и </w:t>
      </w:r>
      <w:r w:rsidR="00A4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A04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пятью-</w:t>
      </w:r>
      <w:r w:rsidR="00A4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шестью</w:t>
      </w:r>
      <w:r w:rsidRPr="00F56B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фиксирующими специальными винтами. Винты располагаются в шахматном порядке, чередуясь с противоположных сторон трубки.</w:t>
      </w:r>
    </w:p>
    <w:p w:rsidR="00A04F23" w:rsidRDefault="00A04F23" w:rsidP="00F56B9B">
      <w:pPr>
        <w:shd w:val="clear" w:color="auto" w:fill="FFFFFF"/>
        <w:spacing w:after="30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F56B9B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уфты </w:t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удерживающие</w:t>
      </w:r>
      <w:r w:rsidRPr="00F56B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имеют четыре исполнения:</w:t>
      </w:r>
      <w:r w:rsidR="00E128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одинарная, двойная, концевая и соединительная.</w:t>
      </w:r>
    </w:p>
    <w:p w:rsidR="00E1282C" w:rsidRDefault="00A04F23" w:rsidP="00A050BE">
      <w:pPr>
        <w:shd w:val="clear" w:color="auto" w:fill="FFFFFF"/>
        <w:spacing w:after="30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190625" cy="1190625"/>
            <wp:effectExtent l="0" t="0" r="0" b="0"/>
            <wp:docPr id="1" name="Рисунок 1" descr="Муфта удерживаю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фта удерживающ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82C">
        <w:rPr>
          <w:noProof/>
        </w:rPr>
        <w:drawing>
          <wp:inline distT="0" distB="0" distL="0" distR="0">
            <wp:extent cx="1057275" cy="1057275"/>
            <wp:effectExtent l="0" t="0" r="0" b="0"/>
            <wp:docPr id="3" name="Рисунок 3" descr="Муфта удерживающая двой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фта удерживающая двой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0BE">
        <w:rPr>
          <w:noProof/>
        </w:rPr>
        <w:drawing>
          <wp:inline distT="0" distB="0" distL="0" distR="0">
            <wp:extent cx="1104900" cy="1104900"/>
            <wp:effectExtent l="114300" t="95250" r="95250" b="95250"/>
            <wp:docPr id="4" name="Рисунок 3" descr="C:\Users\Denque\Desktop\Kontsevoy_ogranichitel_dlya_trosovoy_lini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que\Desktop\Kontsevoy_ogranichitel_dlya_trosovoy_linii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918947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82C">
        <w:rPr>
          <w:noProof/>
        </w:rPr>
        <w:drawing>
          <wp:inline distT="0" distB="0" distL="0" distR="0">
            <wp:extent cx="1552575" cy="1552575"/>
            <wp:effectExtent l="0" t="0" r="0" b="0"/>
            <wp:docPr id="6" name="Рисунок 6" descr="Муфта соединительная трос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фта соединительная тросов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59" w:rsidRDefault="00E1282C" w:rsidP="00F56B9B">
      <w:pPr>
        <w:shd w:val="clear" w:color="auto" w:fill="FFFFFF"/>
        <w:spacing w:after="300" w:line="240" w:lineRule="auto"/>
        <w:ind w:firstLine="284"/>
        <w:jc w:val="both"/>
      </w:pPr>
      <w:r>
        <w:t xml:space="preserve">Одинарная муфта  </w:t>
      </w:r>
      <w:r w:rsidR="00D50159">
        <w:t>с тросом диаметром 10мм:</w:t>
      </w:r>
    </w:p>
    <w:p w:rsidR="00E1282C" w:rsidRDefault="00D50159" w:rsidP="00D50159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jc w:val="both"/>
      </w:pPr>
      <w:r>
        <w:t xml:space="preserve">5 </w:t>
      </w:r>
      <w:proofErr w:type="spellStart"/>
      <w:r>
        <w:t>гужонов</w:t>
      </w:r>
      <w:proofErr w:type="spellEnd"/>
      <w:r>
        <w:t xml:space="preserve"> - </w:t>
      </w:r>
      <w:r w:rsidR="00E1282C" w:rsidRPr="00344D92">
        <w:t xml:space="preserve"> при нагрузке в </w:t>
      </w:r>
      <w:r w:rsidR="00E1282C" w:rsidRPr="00D50159">
        <w:rPr>
          <w:b/>
        </w:rPr>
        <w:t>25кН</w:t>
      </w:r>
      <w:r w:rsidRPr="00D50159">
        <w:t xml:space="preserve"> </w:t>
      </w:r>
      <w:r>
        <w:t xml:space="preserve">начинает протравливание </w:t>
      </w:r>
      <w:r w:rsidRPr="00344D92">
        <w:t>зажатого троса</w:t>
      </w:r>
    </w:p>
    <w:p w:rsidR="00D50159" w:rsidRPr="00D50159" w:rsidRDefault="00D50159" w:rsidP="00D50159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jc w:val="both"/>
      </w:pPr>
      <w:r>
        <w:t xml:space="preserve">7 </w:t>
      </w:r>
      <w:proofErr w:type="spellStart"/>
      <w:r>
        <w:t>гужонов</w:t>
      </w:r>
      <w:proofErr w:type="spellEnd"/>
      <w:r>
        <w:t xml:space="preserve"> - </w:t>
      </w:r>
      <w:r w:rsidRPr="00344D92">
        <w:t xml:space="preserve"> при нагрузке в </w:t>
      </w:r>
      <w:r>
        <w:rPr>
          <w:b/>
        </w:rPr>
        <w:t>40</w:t>
      </w:r>
      <w:r w:rsidRPr="00D50159">
        <w:rPr>
          <w:b/>
        </w:rPr>
        <w:t>кН</w:t>
      </w:r>
      <w:r w:rsidRPr="00D50159">
        <w:t xml:space="preserve"> </w:t>
      </w:r>
      <w:r>
        <w:t xml:space="preserve">начинает протравливание </w:t>
      </w:r>
      <w:r w:rsidRPr="00344D92">
        <w:t>зажатого троса</w:t>
      </w:r>
    </w:p>
    <w:p w:rsidR="00D50159" w:rsidRDefault="00D50159" w:rsidP="00D50159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jc w:val="both"/>
      </w:pPr>
      <w:r>
        <w:rPr>
          <w:b/>
        </w:rPr>
        <w:t xml:space="preserve">9 </w:t>
      </w:r>
      <w:proofErr w:type="spellStart"/>
      <w:r>
        <w:t>гужонов</w:t>
      </w:r>
      <w:proofErr w:type="spellEnd"/>
      <w:r>
        <w:t xml:space="preserve"> - </w:t>
      </w:r>
      <w:r w:rsidRPr="00344D92">
        <w:t xml:space="preserve"> при нагрузке в </w:t>
      </w:r>
      <w:r>
        <w:rPr>
          <w:b/>
        </w:rPr>
        <w:t>44</w:t>
      </w:r>
      <w:r w:rsidRPr="00D50159">
        <w:rPr>
          <w:b/>
        </w:rPr>
        <w:t>кН</w:t>
      </w:r>
      <w:r>
        <w:rPr>
          <w:b/>
        </w:rPr>
        <w:t xml:space="preserve"> рвёт трос</w:t>
      </w:r>
    </w:p>
    <w:p w:rsidR="00D50159" w:rsidRDefault="00D50159" w:rsidP="00F56B9B">
      <w:pPr>
        <w:shd w:val="clear" w:color="auto" w:fill="FFFFFF"/>
        <w:spacing w:after="300" w:line="240" w:lineRule="auto"/>
        <w:ind w:firstLine="284"/>
        <w:jc w:val="both"/>
      </w:pPr>
      <w:r>
        <w:t>Двойная муфта имеет точку присоединения с разрывным усилием в 50 кН</w:t>
      </w:r>
    </w:p>
    <w:p w:rsidR="00E1282C" w:rsidRDefault="00E1282C" w:rsidP="00F56B9B">
      <w:pPr>
        <w:shd w:val="clear" w:color="auto" w:fill="FFFFFF"/>
        <w:spacing w:after="3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4F23" w:rsidRPr="00F56B9B" w:rsidRDefault="00A04F23" w:rsidP="00F56B9B">
      <w:pPr>
        <w:shd w:val="clear" w:color="auto" w:fill="FFFFFF"/>
        <w:spacing w:after="3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6B9B" w:rsidRPr="00F56B9B" w:rsidRDefault="00F56B9B" w:rsidP="00F56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56B9B">
        <w:rPr>
          <w:rStyle w:val="a4"/>
          <w:color w:val="000000"/>
          <w:sz w:val="28"/>
          <w:szCs w:val="28"/>
        </w:rPr>
        <w:t>Правила использования и рекомендации по эксплуатации</w:t>
      </w:r>
    </w:p>
    <w:p w:rsidR="00F56B9B" w:rsidRPr="00F56B9B" w:rsidRDefault="00F56B9B" w:rsidP="00F56B9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lang w:val="uk-UA"/>
        </w:rPr>
      </w:pPr>
    </w:p>
    <w:p w:rsidR="00E1282C" w:rsidRPr="00A86ECD" w:rsidRDefault="00E1282C" w:rsidP="00E1282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86ECD">
        <w:rPr>
          <w:rFonts w:ascii="Times New Roman" w:hAnsi="Times New Roman"/>
          <w:sz w:val="24"/>
          <w:szCs w:val="24"/>
        </w:rPr>
        <w:t xml:space="preserve">Дополнительная фиксирующая муфта устанавливается для дополнительной фиксации троса в конечной консоли обхода.  Цепочка, состоящая из вышеперечисленных соединений: муфта консоли плюс муфта удерживающая имеет разрушающую нагрузку не менее </w:t>
      </w:r>
      <w:r w:rsidRPr="00A86ECD">
        <w:rPr>
          <w:rFonts w:ascii="Times New Roman" w:hAnsi="Times New Roman"/>
          <w:b/>
          <w:sz w:val="24"/>
          <w:szCs w:val="24"/>
        </w:rPr>
        <w:t>45 кН</w:t>
      </w:r>
      <w:r w:rsidRPr="00A86ECD">
        <w:rPr>
          <w:rFonts w:ascii="Times New Roman" w:hAnsi="Times New Roman"/>
          <w:sz w:val="24"/>
          <w:szCs w:val="24"/>
        </w:rPr>
        <w:t xml:space="preserve">. При этом консоль обхода начинает протравливание зажатого троса при нагрузке в районе </w:t>
      </w:r>
      <w:r w:rsidRPr="00A86ECD">
        <w:rPr>
          <w:rFonts w:ascii="Times New Roman" w:hAnsi="Times New Roman"/>
          <w:b/>
          <w:sz w:val="24"/>
          <w:szCs w:val="24"/>
        </w:rPr>
        <w:t>25кН</w:t>
      </w:r>
      <w:r w:rsidRPr="00A86ECD">
        <w:rPr>
          <w:rFonts w:ascii="Times New Roman" w:hAnsi="Times New Roman"/>
          <w:sz w:val="24"/>
          <w:szCs w:val="24"/>
        </w:rPr>
        <w:t xml:space="preserve">. Именно </w:t>
      </w:r>
      <w:r w:rsidRPr="00A86ECD">
        <w:rPr>
          <w:rFonts w:ascii="Times New Roman" w:hAnsi="Times New Roman"/>
          <w:sz w:val="24"/>
          <w:szCs w:val="24"/>
        </w:rPr>
        <w:lastRenderedPageBreak/>
        <w:t>поэтому эти две муфты при установке должны устанавливаться друг от дружки с некоторым расстоянием (в 30-40 мм) для визуализации осуществления первичного протравливания троса.</w:t>
      </w:r>
    </w:p>
    <w:p w:rsidR="00E1282C" w:rsidRPr="00A86ECD" w:rsidRDefault="00E1282C" w:rsidP="00E1282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86ECD">
        <w:rPr>
          <w:rFonts w:ascii="Times New Roman" w:hAnsi="Times New Roman"/>
          <w:sz w:val="24"/>
          <w:szCs w:val="24"/>
        </w:rPr>
        <w:t xml:space="preserve">А для того, что бы предотвратить несанкционированный сход каретки с линии, необходимо дополнительно к муфте удерживающей, использовать концевой ограничитель. А в отверстие концевого ограничителя (Рис.7) необходимо вставить обычный соединительный карабин. При этом концевой ограничитель начинает протравливание зажатого троса при нагрузке в районе </w:t>
      </w:r>
      <w:r w:rsidRPr="00A86ECD">
        <w:rPr>
          <w:rFonts w:ascii="Times New Roman" w:hAnsi="Times New Roman"/>
          <w:b/>
          <w:sz w:val="24"/>
          <w:szCs w:val="24"/>
        </w:rPr>
        <w:t>25кН</w:t>
      </w:r>
      <w:r w:rsidRPr="00A86ECD">
        <w:rPr>
          <w:rFonts w:ascii="Times New Roman" w:hAnsi="Times New Roman"/>
          <w:sz w:val="24"/>
          <w:szCs w:val="24"/>
        </w:rPr>
        <w:t>.</w:t>
      </w:r>
    </w:p>
    <w:p w:rsidR="00A86ECD" w:rsidRDefault="00A86ECD" w:rsidP="00E1282C">
      <w:pPr>
        <w:pStyle w:val="aa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86ECD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proofErr w:type="spellStart"/>
      <w:r w:rsidRPr="00A86ECD">
        <w:rPr>
          <w:rFonts w:ascii="Times New Roman" w:hAnsi="Times New Roman"/>
          <w:b/>
          <w:color w:val="FF0000"/>
          <w:sz w:val="24"/>
          <w:szCs w:val="24"/>
        </w:rPr>
        <w:t>Гужоны</w:t>
      </w:r>
      <w:proofErr w:type="spellEnd"/>
      <w:r w:rsidRPr="00A86ECD">
        <w:rPr>
          <w:rFonts w:ascii="Times New Roman" w:hAnsi="Times New Roman"/>
          <w:b/>
          <w:color w:val="FF0000"/>
          <w:sz w:val="24"/>
          <w:szCs w:val="24"/>
        </w:rPr>
        <w:t xml:space="preserve"> соединительных или удерживающих муфт следует затягивать с максимальным усилием в 1,5 кг/метр.</w:t>
      </w:r>
    </w:p>
    <w:p w:rsidR="00D50159" w:rsidRPr="00D50159" w:rsidRDefault="00D50159" w:rsidP="00E1282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50159">
        <w:rPr>
          <w:rFonts w:ascii="Times New Roman" w:hAnsi="Times New Roman"/>
          <w:sz w:val="24"/>
          <w:szCs w:val="24"/>
        </w:rPr>
        <w:t>Соединительная муфта используется для соединения двух концов троса.</w:t>
      </w:r>
      <w:r>
        <w:rPr>
          <w:rFonts w:ascii="Times New Roman" w:hAnsi="Times New Roman"/>
          <w:sz w:val="24"/>
          <w:szCs w:val="24"/>
        </w:rPr>
        <w:t xml:space="preserve"> Двойная – для параллельного соединения.</w:t>
      </w:r>
      <w:bookmarkStart w:id="0" w:name="_GoBack"/>
      <w:bookmarkEnd w:id="0"/>
    </w:p>
    <w:p w:rsidR="00A86ECD" w:rsidRDefault="00A86ECD" w:rsidP="00E1282C">
      <w:pPr>
        <w:pStyle w:val="aa"/>
        <w:ind w:firstLine="567"/>
        <w:jc w:val="both"/>
        <w:rPr>
          <w:b/>
          <w:color w:val="FF0000"/>
        </w:rPr>
      </w:pPr>
    </w:p>
    <w:p w:rsidR="00A86ECD" w:rsidRDefault="00A86ECD" w:rsidP="00E1282C">
      <w:pPr>
        <w:pStyle w:val="aa"/>
        <w:ind w:firstLine="567"/>
        <w:jc w:val="both"/>
      </w:pPr>
    </w:p>
    <w:p w:rsidR="00A4108F" w:rsidRPr="00B24703" w:rsidRDefault="00A4108F" w:rsidP="00D340CB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B24703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хранения и периодические проверки</w:t>
      </w:r>
    </w:p>
    <w:p w:rsidR="00A4108F" w:rsidRPr="00B24703" w:rsidRDefault="00A4108F" w:rsidP="00A4108F">
      <w:pPr>
        <w:pStyle w:val="a6"/>
        <w:spacing w:after="0" w:line="240" w:lineRule="auto"/>
        <w:ind w:left="1572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A86ECD" w:rsidRPr="003E15D2" w:rsidRDefault="00A86ECD" w:rsidP="00A86EC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color w:val="FF0000"/>
          <w:sz w:val="24"/>
          <w:szCs w:val="24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3E15D2">
        <w:rPr>
          <w:rFonts w:ascii="Times New Roman" w:hAnsi="Times New Roman"/>
          <w:color w:val="000000"/>
          <w:sz w:val="24"/>
          <w:szCs w:val="24"/>
        </w:rPr>
        <w:t xml:space="preserve"> Любое СИЗ на котором замечены следы сильного износа, должно быть исключено из эксплуатации. </w:t>
      </w:r>
    </w:p>
    <w:p w:rsidR="00A86ECD" w:rsidRPr="003E15D2" w:rsidRDefault="00A86ECD" w:rsidP="00A86ECD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года, а испытаниям статической нагрузкой — изделия, испытавшие динамический рывок или вызвавшие сомнения после визуального осмотра.</w:t>
      </w: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 рабочей </w:t>
      </w:r>
      <w:proofErr w:type="gramStart"/>
      <w:r w:rsidRPr="003E15D2">
        <w:rPr>
          <w:rFonts w:ascii="Times New Roman" w:hAnsi="Times New Roman"/>
          <w:sz w:val="24"/>
          <w:szCs w:val="24"/>
        </w:rPr>
        <w:t>нагрузки</w:t>
      </w:r>
      <w:proofErr w:type="gramEnd"/>
      <w:r w:rsidRPr="003E15D2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Использовать изделие допускается в умеренных климатических условиях. 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A86ECD" w:rsidRPr="003E15D2" w:rsidRDefault="00A86ECD" w:rsidP="00A86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A4108F" w:rsidRDefault="00A4108F" w:rsidP="00A4108F">
      <w:pPr>
        <w:pStyle w:val="aa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4108F" w:rsidRDefault="00A4108F" w:rsidP="00A4108F">
      <w:pPr>
        <w:pStyle w:val="aa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B24703">
        <w:rPr>
          <w:rStyle w:val="a4"/>
          <w:rFonts w:ascii="Times New Roman" w:hAnsi="Times New Roman"/>
          <w:sz w:val="28"/>
          <w:szCs w:val="28"/>
        </w:rPr>
        <w:t>5. Гарантии изготовителя</w:t>
      </w:r>
    </w:p>
    <w:p w:rsidR="00A4108F" w:rsidRPr="00B24703" w:rsidRDefault="00A4108F" w:rsidP="00A4108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4108F" w:rsidRPr="00B24703" w:rsidRDefault="00A4108F" w:rsidP="00A4108F">
      <w:pPr>
        <w:pStyle w:val="a3"/>
        <w:shd w:val="clear" w:color="auto" w:fill="FFFFFF"/>
        <w:spacing w:before="0" w:beforeAutospacing="0" w:after="0" w:afterAutospacing="0"/>
        <w:ind w:right="-2" w:firstLine="330"/>
        <w:jc w:val="both"/>
        <w:rPr>
          <w:color w:val="000000"/>
        </w:rPr>
      </w:pPr>
      <w:r w:rsidRPr="00B24703">
        <w:rPr>
          <w:color w:val="000000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A4108F" w:rsidRPr="00B24703" w:rsidRDefault="00A4108F" w:rsidP="00A4108F">
      <w:pPr>
        <w:pStyle w:val="a3"/>
        <w:shd w:val="clear" w:color="auto" w:fill="FFFFFF"/>
        <w:spacing w:before="0" w:beforeAutospacing="0" w:after="0" w:afterAutospacing="0"/>
        <w:ind w:right="-2" w:firstLine="330"/>
        <w:jc w:val="both"/>
        <w:rPr>
          <w:color w:val="000000"/>
        </w:rPr>
      </w:pPr>
      <w:r w:rsidRPr="00B24703">
        <w:rPr>
          <w:color w:val="000000"/>
        </w:rPr>
        <w:t>Срок эксплуатации зависит от интенсивности использования.</w:t>
      </w:r>
    </w:p>
    <w:p w:rsidR="00A4108F" w:rsidRPr="00B24703" w:rsidRDefault="00A4108F" w:rsidP="00A4108F">
      <w:pPr>
        <w:pStyle w:val="a3"/>
        <w:shd w:val="clear" w:color="auto" w:fill="FFFFFF"/>
        <w:spacing w:before="0" w:beforeAutospacing="0" w:after="0" w:afterAutospacing="0"/>
        <w:ind w:right="-2" w:firstLine="330"/>
        <w:jc w:val="both"/>
        <w:rPr>
          <w:color w:val="000000"/>
        </w:rPr>
      </w:pPr>
      <w:r w:rsidRPr="00B24703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A4108F" w:rsidRPr="00B24703" w:rsidRDefault="00A4108F" w:rsidP="00A4108F">
      <w:pPr>
        <w:pStyle w:val="a3"/>
        <w:shd w:val="clear" w:color="auto" w:fill="FFFFFF"/>
        <w:spacing w:before="0" w:beforeAutospacing="0" w:after="0" w:afterAutospacing="0"/>
        <w:ind w:right="-2" w:firstLine="330"/>
        <w:jc w:val="both"/>
        <w:rPr>
          <w:color w:val="000000"/>
        </w:rPr>
      </w:pPr>
      <w:r w:rsidRPr="00B24703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«КРОК».</w:t>
      </w:r>
    </w:p>
    <w:p w:rsidR="00A4108F" w:rsidRPr="00B24703" w:rsidRDefault="00A4108F" w:rsidP="00A4108F">
      <w:pPr>
        <w:pStyle w:val="aa"/>
        <w:ind w:right="-2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A4108F" w:rsidRPr="001C6135" w:rsidRDefault="00A4108F" w:rsidP="00A4108F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/>
        <w:ind w:firstLine="284"/>
        <w:jc w:val="both"/>
        <w:rPr>
          <w:color w:val="000000"/>
          <w:sz w:val="18"/>
          <w:szCs w:val="18"/>
        </w:rPr>
      </w:pPr>
    </w:p>
    <w:p w:rsidR="00A4108F" w:rsidRPr="00B24703" w:rsidRDefault="00A4108F" w:rsidP="00A410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6. Свидетельство о соответствии</w:t>
      </w:r>
    </w:p>
    <w:p w:rsidR="00A4108F" w:rsidRDefault="00A4108F" w:rsidP="00A41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4108F" w:rsidRPr="00B24703" w:rsidRDefault="00A4108F" w:rsidP="00A41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A4108F" w:rsidRPr="00B24703" w:rsidRDefault="00A4108F" w:rsidP="00A41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A4108F" w:rsidRPr="00B24703" w:rsidRDefault="00A4108F" w:rsidP="00A41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108F" w:rsidRPr="00B24703" w:rsidRDefault="00A4108F" w:rsidP="00A4108F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Присвоен заводской номер № 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A4108F" w:rsidRPr="00B24703" w:rsidRDefault="00A4108F" w:rsidP="00A4108F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изготовления 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A4108F" w:rsidRPr="00B24703" w:rsidRDefault="00A4108F" w:rsidP="00A4108F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продажи 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A4108F" w:rsidRDefault="00A4108F" w:rsidP="00A4108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изделия 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</w:t>
      </w:r>
    </w:p>
    <w:p w:rsidR="00A4108F" w:rsidRDefault="00A4108F" w:rsidP="00A4108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4108F" w:rsidRDefault="00A4108F" w:rsidP="00A4108F">
      <w:pPr>
        <w:pStyle w:val="aa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4108F" w:rsidRPr="00F21CB5" w:rsidRDefault="00AF040D" w:rsidP="00A4108F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 id="_x0000_s1027" type="#_x0000_t75" style="position:absolute;margin-left:443.8pt;margin-top:-13.35pt;width:74.8pt;height:34.95pt;z-index:251662336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7" DrawAspect="Content" ObjectID="_1586967272" r:id="rId14"/>
        </w:pict>
      </w:r>
      <w:r w:rsidR="00A4108F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10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08F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A4108F">
        <w:rPr>
          <w:rFonts w:ascii="Times New Roman" w:hAnsi="Times New Roman"/>
          <w:sz w:val="18"/>
          <w:szCs w:val="18"/>
        </w:rPr>
        <w:t>г.</w:t>
      </w:r>
      <w:r w:rsidR="00A4108F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A4108F" w:rsidRPr="00F21CB5" w:rsidRDefault="00A4108F" w:rsidP="00A4108F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</w:t>
      </w:r>
    </w:p>
    <w:p w:rsidR="00A4108F" w:rsidRPr="00D81F7E" w:rsidRDefault="00AF040D" w:rsidP="00A410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0"/>
          <w:szCs w:val="20"/>
          <w:lang w:val="en-US"/>
        </w:rPr>
      </w:pPr>
      <w:r w:rsidRPr="00AF040D">
        <w:rPr>
          <w:noProof/>
        </w:rPr>
        <w:pict>
          <v:shape id="_x0000_s1028" type="#_x0000_t32" style="position:absolute;left:0;text-align:left;margin-left:-.5pt;margin-top:.9pt;width:388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u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mC+mkzS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"/>
        </w:pict>
      </w:r>
    </w:p>
    <w:p w:rsidR="00D340CB" w:rsidRPr="0085512F" w:rsidRDefault="00D340CB" w:rsidP="00D340CB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D340CB" w:rsidRPr="005331D3" w:rsidTr="00CE7BA7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340CB" w:rsidRPr="001271D4" w:rsidRDefault="00D340CB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340CB" w:rsidRPr="001271D4" w:rsidRDefault="00D340CB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D340CB" w:rsidRPr="001271D4" w:rsidRDefault="00D340CB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D340CB" w:rsidRPr="001271D4" w:rsidRDefault="00D340CB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D340CB" w:rsidRPr="005331D3" w:rsidTr="00CE7BA7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1271D4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1271D4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1271D4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1271D4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340CB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340CB" w:rsidRDefault="00D340CB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D340CB" w:rsidRPr="005331D3" w:rsidRDefault="00D340CB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A4108F" w:rsidRPr="001271D4" w:rsidRDefault="00A4108F" w:rsidP="00A4108F">
      <w:pPr>
        <w:rPr>
          <w:lang w:val="en-US"/>
        </w:rPr>
      </w:pPr>
    </w:p>
    <w:sectPr w:rsidR="00A4108F" w:rsidRPr="001271D4" w:rsidSect="00F56B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420"/>
    <w:multiLevelType w:val="hybridMultilevel"/>
    <w:tmpl w:val="FED0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86A4043"/>
    <w:multiLevelType w:val="hybridMultilevel"/>
    <w:tmpl w:val="1A4AEE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9B"/>
    <w:rsid w:val="00220044"/>
    <w:rsid w:val="00536025"/>
    <w:rsid w:val="005C1FCB"/>
    <w:rsid w:val="007B5ABD"/>
    <w:rsid w:val="00867006"/>
    <w:rsid w:val="00A03CCA"/>
    <w:rsid w:val="00A04F23"/>
    <w:rsid w:val="00A050BE"/>
    <w:rsid w:val="00A4108F"/>
    <w:rsid w:val="00A86ECD"/>
    <w:rsid w:val="00AF040D"/>
    <w:rsid w:val="00B805B2"/>
    <w:rsid w:val="00C84B30"/>
    <w:rsid w:val="00D340CB"/>
    <w:rsid w:val="00D50159"/>
    <w:rsid w:val="00E0336F"/>
    <w:rsid w:val="00E1282C"/>
    <w:rsid w:val="00F5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56B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56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56B9B"/>
    <w:rPr>
      <w:b/>
      <w:bCs/>
    </w:rPr>
  </w:style>
  <w:style w:type="character" w:styleId="a5">
    <w:name w:val="Emphasis"/>
    <w:uiPriority w:val="20"/>
    <w:qFormat/>
    <w:rsid w:val="00F56B9B"/>
    <w:rPr>
      <w:i/>
      <w:iCs/>
    </w:rPr>
  </w:style>
  <w:style w:type="paragraph" w:styleId="a6">
    <w:name w:val="List Paragraph"/>
    <w:basedOn w:val="a"/>
    <w:uiPriority w:val="34"/>
    <w:qFormat/>
    <w:rsid w:val="00F56B9B"/>
    <w:pPr>
      <w:ind w:left="720"/>
      <w:contextualSpacing/>
    </w:pPr>
  </w:style>
  <w:style w:type="character" w:styleId="a7">
    <w:name w:val="Hyperlink"/>
    <w:uiPriority w:val="99"/>
    <w:semiHidden/>
    <w:unhideWhenUsed/>
    <w:rsid w:val="00F56B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B9B"/>
  </w:style>
  <w:style w:type="character" w:customStyle="1" w:styleId="a8">
    <w:name w:val="Сноска_"/>
    <w:basedOn w:val="a0"/>
    <w:link w:val="a9"/>
    <w:rsid w:val="00F56B9B"/>
    <w:rPr>
      <w:rFonts w:ascii="Arial" w:hAnsi="Arial"/>
      <w:sz w:val="15"/>
      <w:szCs w:val="15"/>
      <w:shd w:val="clear" w:color="auto" w:fill="FFFFFF"/>
    </w:rPr>
  </w:style>
  <w:style w:type="paragraph" w:customStyle="1" w:styleId="a9">
    <w:name w:val="Сноска"/>
    <w:basedOn w:val="a"/>
    <w:link w:val="a8"/>
    <w:rsid w:val="00F56B9B"/>
    <w:pPr>
      <w:widowControl w:val="0"/>
      <w:shd w:val="clear" w:color="auto" w:fill="FFFFFF"/>
      <w:spacing w:after="0" w:line="191" w:lineRule="exact"/>
    </w:pPr>
    <w:rPr>
      <w:rFonts w:ascii="Arial" w:eastAsiaTheme="minorHAnsi" w:hAnsi="Arial" w:cstheme="minorBidi"/>
      <w:sz w:val="15"/>
      <w:szCs w:val="15"/>
      <w:shd w:val="clear" w:color="auto" w:fill="FFFFFF"/>
      <w:lang w:eastAsia="en-US"/>
    </w:rPr>
  </w:style>
  <w:style w:type="character" w:customStyle="1" w:styleId="2Exact">
    <w:name w:val="Основной текст (2) Exact"/>
    <w:basedOn w:val="a0"/>
    <w:rsid w:val="00F56B9B"/>
    <w:rPr>
      <w:rFonts w:ascii="Arial" w:hAnsi="Arial" w:cs="Arial"/>
      <w:sz w:val="15"/>
      <w:szCs w:val="15"/>
      <w:u w:val="none"/>
    </w:rPr>
  </w:style>
  <w:style w:type="character" w:customStyle="1" w:styleId="2SegoeUI">
    <w:name w:val="Основной текст (2) + Segoe UI"/>
    <w:aliases w:val="6 pt Exact"/>
    <w:basedOn w:val="a0"/>
    <w:rsid w:val="00F56B9B"/>
    <w:rPr>
      <w:rFonts w:ascii="Segoe UI" w:hAnsi="Segoe UI" w:cs="Segoe UI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F56B9B"/>
    <w:rPr>
      <w:rFonts w:ascii="Arial" w:hAnsi="Arial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6B9B"/>
    <w:pPr>
      <w:widowControl w:val="0"/>
      <w:shd w:val="clear" w:color="auto" w:fill="FFFFFF"/>
      <w:spacing w:before="180" w:after="0" w:line="187" w:lineRule="exact"/>
    </w:pPr>
    <w:rPr>
      <w:rFonts w:ascii="Arial" w:eastAsiaTheme="minorHAnsi" w:hAnsi="Arial" w:cstheme="minorBidi"/>
      <w:sz w:val="14"/>
      <w:szCs w:val="14"/>
      <w:shd w:val="clear" w:color="auto" w:fill="FFFFFF"/>
      <w:lang w:eastAsia="en-US"/>
    </w:rPr>
  </w:style>
  <w:style w:type="paragraph" w:styleId="aa">
    <w:name w:val="No Spacing"/>
    <w:uiPriority w:val="1"/>
    <w:qFormat/>
    <w:rsid w:val="00A41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.biz/sredstva-spaseniya/gorizontalnaya-sistema-zashchiti-ot-padeniya-s-visoti-gibkogo-tip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rok.biz/zatsepi-dlya-skalodroma/taypark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Denque</cp:lastModifiedBy>
  <cp:revision>5</cp:revision>
  <dcterms:created xsi:type="dcterms:W3CDTF">2018-02-06T11:31:00Z</dcterms:created>
  <dcterms:modified xsi:type="dcterms:W3CDTF">2018-05-04T16:28:00Z</dcterms:modified>
</cp:coreProperties>
</file>